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41" w:rsidRDefault="00BF7741" w:rsidP="00BF77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lang w:val="uk-UA"/>
        </w:rPr>
      </w:pPr>
      <w:r>
        <w:rPr>
          <w:rFonts w:ascii="Times New Roman" w:hAnsi="Times New Roman" w:cs="Times New Roman"/>
          <w:b/>
          <w:color w:val="0D1A2F"/>
          <w:lang w:val="uk-UA"/>
        </w:rPr>
        <w:t>Підвищення рівня</w:t>
      </w:r>
      <w:r>
        <w:rPr>
          <w:rFonts w:ascii="Cambria" w:hAnsi="Cambria" w:cs="Cambria"/>
          <w:b/>
          <w:color w:val="0D1A2F"/>
          <w:lang w:val="uk-UA"/>
        </w:rPr>
        <w:t xml:space="preserve"> ІКТ-компетентності співробітників апарату Верховної Ради </w:t>
      </w:r>
      <w:r w:rsidR="001A19E1">
        <w:rPr>
          <w:rFonts w:ascii="Cambria" w:hAnsi="Cambria" w:cs="Cambria"/>
          <w:b/>
          <w:color w:val="0D1A2F"/>
          <w:lang w:val="uk-UA"/>
        </w:rPr>
        <w:t>України</w:t>
      </w:r>
    </w:p>
    <w:p w:rsidR="00BF7741" w:rsidRDefault="00BF7741" w:rsidP="00BF7741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color w:val="0D1A2F"/>
          <w:lang w:val="uk-UA"/>
        </w:rPr>
      </w:pPr>
    </w:p>
    <w:p w:rsidR="00BF7741" w:rsidRDefault="00BF7741" w:rsidP="00BF7741">
      <w:pPr>
        <w:widowControl w:val="0"/>
        <w:autoSpaceDE w:val="0"/>
        <w:autoSpaceDN w:val="0"/>
        <w:adjustRightInd w:val="0"/>
        <w:ind w:left="1134" w:hanging="1134"/>
        <w:rPr>
          <w:rFonts w:ascii="Cambria" w:hAnsi="Cambria" w:cs="Cambria"/>
          <w:b/>
          <w:color w:val="0D1A2F"/>
          <w:lang w:val="uk-UA"/>
        </w:rPr>
      </w:pPr>
      <w:r>
        <w:rPr>
          <w:rFonts w:ascii="Cambria" w:hAnsi="Cambria" w:cs="Cambria"/>
          <w:b/>
          <w:color w:val="0D1A2F"/>
          <w:lang w:val="uk-UA"/>
        </w:rPr>
        <w:t>Модуль I: Презентації та їх роль у формуванні позитивного іміджу Верховної Ради</w:t>
      </w:r>
    </w:p>
    <w:p w:rsidR="00951D3E" w:rsidRDefault="00951D3E" w:rsidP="00951D3E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="Cambria" w:hAnsi="Cambria" w:cs="Cambria"/>
          <w:b/>
          <w:color w:val="0D1A2F"/>
          <w:lang w:val="uk-UA"/>
        </w:rPr>
      </w:pPr>
    </w:p>
    <w:p w:rsidR="00BF7741" w:rsidRDefault="00BF7741" w:rsidP="001A19E1">
      <w:pPr>
        <w:widowControl w:val="0"/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color w:val="1A1A1A"/>
          <w:lang w:val="uk-UA"/>
        </w:rPr>
      </w:pPr>
      <w:r>
        <w:rPr>
          <w:rFonts w:ascii="Times New Roman" w:eastAsia="Times New Roman" w:hAnsi="Times New Roman" w:cs="Times New Roman"/>
          <w:b/>
          <w:color w:val="1A1A1A"/>
          <w:lang w:val="uk-UA"/>
        </w:rPr>
        <w:t>Організація спільної роботи по підготовці електронних документів</w:t>
      </w:r>
      <w:r w:rsidR="00951D3E">
        <w:rPr>
          <w:rFonts w:ascii="Times New Roman" w:eastAsia="Times New Roman" w:hAnsi="Times New Roman" w:cs="Times New Roman"/>
          <w:b/>
          <w:color w:val="1A1A1A"/>
          <w:lang w:val="uk-UA"/>
        </w:rPr>
        <w:t xml:space="preserve"> (практикум)</w:t>
      </w:r>
    </w:p>
    <w:p w:rsidR="00BF7741" w:rsidRDefault="00BF7741" w:rsidP="00BF7741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1A1A1A"/>
          <w:lang w:val="uk-UA"/>
        </w:rPr>
      </w:pPr>
      <w:r>
        <w:rPr>
          <w:rFonts w:ascii="Times New Roman" w:eastAsia="Times New Roman" w:hAnsi="Times New Roman" w:cs="Times New Roman"/>
          <w:color w:val="1A1A1A"/>
          <w:lang w:val="uk-UA"/>
        </w:rPr>
        <w:t>Електронна пошта та етикет електронного листування</w:t>
      </w:r>
    </w:p>
    <w:p w:rsidR="00BF7741" w:rsidRDefault="00BF7741" w:rsidP="00BF7741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1A1A1A"/>
          <w:lang w:val="uk-UA"/>
        </w:rPr>
      </w:pPr>
      <w:r>
        <w:rPr>
          <w:rFonts w:ascii="Times New Roman" w:eastAsia="Times New Roman" w:hAnsi="Times New Roman" w:cs="Times New Roman"/>
          <w:color w:val="1A1A1A"/>
          <w:lang w:val="uk-UA"/>
        </w:rPr>
        <w:t>Офісне спілкування: групи розсилань, синхронізація, е-підписки</w:t>
      </w:r>
    </w:p>
    <w:p w:rsidR="00BF7741" w:rsidRDefault="00BF7741" w:rsidP="00BF7741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1A1A1A"/>
          <w:lang w:val="uk-UA"/>
        </w:rPr>
      </w:pPr>
      <w:r>
        <w:rPr>
          <w:rFonts w:ascii="Times New Roman" w:eastAsia="Times New Roman" w:hAnsi="Times New Roman" w:cs="Times New Roman"/>
          <w:color w:val="1A1A1A"/>
          <w:lang w:val="uk-UA"/>
        </w:rPr>
        <w:t xml:space="preserve">Використання хмарних технологій для налагодження співпраці на прикладі сервісів </w:t>
      </w:r>
      <w:r>
        <w:rPr>
          <w:rFonts w:ascii="Times New Roman" w:eastAsia="Times New Roman" w:hAnsi="Times New Roman" w:cs="Times New Roman"/>
          <w:color w:val="1A1A1A"/>
          <w:lang w:val="en-US"/>
        </w:rPr>
        <w:t>Google</w:t>
      </w:r>
      <w:r>
        <w:rPr>
          <w:rFonts w:ascii="Times New Roman" w:eastAsia="Times New Roman" w:hAnsi="Times New Roman" w:cs="Times New Roman"/>
          <w:color w:val="1A1A1A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1A1A1A"/>
          <w:lang w:val="en-US"/>
        </w:rPr>
        <w:t>Apps</w:t>
      </w:r>
      <w:r>
        <w:rPr>
          <w:rFonts w:ascii="Times New Roman" w:eastAsia="Times New Roman" w:hAnsi="Times New Roman" w:cs="Times New Roman"/>
          <w:color w:val="1A1A1A"/>
          <w:lang w:val="uk-UA"/>
        </w:rPr>
        <w:t>: робота із спільними документами, календарями, закладками; використання інструментів візуалізації (ментальні карти)</w:t>
      </w:r>
    </w:p>
    <w:p w:rsidR="00951D3E" w:rsidRPr="00951D3E" w:rsidRDefault="00951D3E" w:rsidP="00951D3E">
      <w:pPr>
        <w:widowControl w:val="0"/>
        <w:autoSpaceDE w:val="0"/>
        <w:autoSpaceDN w:val="0"/>
        <w:adjustRightInd w:val="0"/>
        <w:ind w:right="-108"/>
        <w:rPr>
          <w:rFonts w:ascii="Cambria" w:hAnsi="Cambria" w:cs="Cambria"/>
          <w:b/>
          <w:color w:val="0D1A2F"/>
          <w:lang w:val="uk-UA"/>
        </w:rPr>
      </w:pPr>
    </w:p>
    <w:tbl>
      <w:tblPr>
        <w:tblStyle w:val="a3"/>
        <w:tblpPr w:leftFromText="180" w:rightFromText="180" w:vertAnchor="text" w:horzAnchor="margin" w:tblpY="65"/>
        <w:tblW w:w="9747" w:type="dxa"/>
        <w:tblLayout w:type="fixed"/>
        <w:tblLook w:val="04A0"/>
      </w:tblPr>
      <w:tblGrid>
        <w:gridCol w:w="506"/>
        <w:gridCol w:w="878"/>
        <w:gridCol w:w="4253"/>
        <w:gridCol w:w="4110"/>
      </w:tblGrid>
      <w:tr w:rsidR="00951D3E" w:rsidTr="00951D3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3E" w:rsidRDefault="00951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№ з/п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3E" w:rsidRDefault="00951D3E" w:rsidP="00951D3E">
            <w:pPr>
              <w:widowControl w:val="0"/>
              <w:autoSpaceDE w:val="0"/>
              <w:autoSpaceDN w:val="0"/>
              <w:adjustRightInd w:val="0"/>
              <w:ind w:right="-108" w:hanging="79"/>
              <w:jc w:val="center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Час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3E" w:rsidRDefault="00951D3E" w:rsidP="00951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Зміст активності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3E" w:rsidRDefault="00951D3E" w:rsidP="00951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Очікувані результати</w:t>
            </w:r>
          </w:p>
        </w:tc>
      </w:tr>
      <w:tr w:rsidR="00951D3E" w:rsidTr="001A19E1">
        <w:trPr>
          <w:cantSplit/>
          <w:trHeight w:val="70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3E" w:rsidRDefault="00951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E" w:rsidRDefault="00951D3E" w:rsidP="00951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13.30-13.50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3E" w:rsidRDefault="00951D3E" w:rsidP="00951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Вітання.</w:t>
            </w:r>
          </w:p>
          <w:p w:rsidR="00951D3E" w:rsidRDefault="00951D3E" w:rsidP="00951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Планування діяльності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E" w:rsidRDefault="00951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Моніторинг досягнень І дня, ознайомлення із завданнями ІІ дня тренінгу</w:t>
            </w:r>
          </w:p>
        </w:tc>
      </w:tr>
      <w:tr w:rsidR="00951D3E" w:rsidTr="001A19E1">
        <w:trPr>
          <w:cantSplit/>
          <w:trHeight w:val="5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3E" w:rsidRDefault="00951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E" w:rsidRDefault="00951D3E" w:rsidP="00951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13.50-14.00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3E" w:rsidRDefault="00951D3E" w:rsidP="00951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Очікування і сподівання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E" w:rsidRDefault="00951D3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uk-UA"/>
              </w:rPr>
            </w:pPr>
          </w:p>
        </w:tc>
      </w:tr>
      <w:tr w:rsidR="00951D3E" w:rsidTr="00951D3E">
        <w:trPr>
          <w:cantSplit/>
          <w:trHeight w:val="97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3E" w:rsidRDefault="00951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E" w:rsidRDefault="00951D3E" w:rsidP="00951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D1A2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14.00-14.20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3E" w:rsidRDefault="00951D3E" w:rsidP="00951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uk-UA"/>
              </w:rPr>
              <w:t>Офісне спілкування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E" w:rsidRDefault="00951D3E" w:rsidP="00BF7741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 xml:space="preserve">Налаштування е-скриньки </w:t>
            </w:r>
            <w:proofErr w:type="spellStart"/>
            <w:r>
              <w:rPr>
                <w:rFonts w:ascii="Times New Roman" w:hAnsi="Times New Roman" w:cs="Times New Roman"/>
                <w:color w:val="1A1A1A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color w:val="1A1A1A"/>
                <w:lang w:val="uk-UA"/>
              </w:rPr>
              <w:t>;</w:t>
            </w:r>
          </w:p>
          <w:p w:rsidR="00951D3E" w:rsidRDefault="00951D3E" w:rsidP="00BF7741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right="-59" w:firstLine="0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Створення групи для розсилання матеріалів тренінгу</w:t>
            </w:r>
          </w:p>
        </w:tc>
      </w:tr>
      <w:tr w:rsidR="00951D3E" w:rsidTr="001A19E1">
        <w:trPr>
          <w:cantSplit/>
          <w:trHeight w:val="6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3E" w:rsidRDefault="00951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E" w:rsidRDefault="00951D3E" w:rsidP="00951D3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Cambria" w:hAnsi="Cambria" w:cs="Cambria"/>
                <w:b/>
                <w:color w:val="0D1A2F"/>
                <w:lang w:val="uk-UA"/>
              </w:rPr>
              <w:t>14.20-14.40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3E" w:rsidRDefault="00951D3E" w:rsidP="00951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D1A2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val="uk-UA"/>
              </w:rPr>
              <w:t>Електронна пошта та етикет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E" w:rsidRDefault="00951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Обговорення правил етикету електронного листування</w:t>
            </w:r>
          </w:p>
        </w:tc>
      </w:tr>
      <w:tr w:rsidR="00951D3E" w:rsidTr="001A19E1">
        <w:trPr>
          <w:cantSplit/>
          <w:trHeight w:val="69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3E" w:rsidRDefault="00951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E" w:rsidRDefault="00951D3E" w:rsidP="00951D3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mbria" w:hAnsi="Cambria" w:cs="Cambria"/>
                <w:b/>
                <w:color w:val="0D1A2F"/>
                <w:lang w:val="uk-UA"/>
              </w:rPr>
            </w:pPr>
            <w:r>
              <w:rPr>
                <w:rFonts w:ascii="Cambria" w:hAnsi="Cambria" w:cs="Cambria"/>
                <w:b/>
                <w:color w:val="0D1A2F"/>
                <w:lang w:val="uk-UA"/>
              </w:rPr>
              <w:t>14.40-15.00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3E" w:rsidRDefault="00951D3E" w:rsidP="00951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D1A2F"/>
                <w:lang w:val="uk-UA"/>
              </w:rPr>
            </w:pPr>
            <w:r>
              <w:rPr>
                <w:rFonts w:ascii="Cambria" w:hAnsi="Cambria" w:cs="Cambria"/>
                <w:color w:val="0D1A2F"/>
                <w:lang w:val="uk-UA"/>
              </w:rPr>
              <w:t>Створення календаря планування діяльності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3E" w:rsidRDefault="00951D3E" w:rsidP="00951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Календар планування</w:t>
            </w:r>
            <w:r>
              <w:rPr>
                <w:rFonts w:ascii="Cambria" w:hAnsi="Cambria" w:cs="Cambria"/>
                <w:color w:val="0D1A2F"/>
                <w:lang w:val="uk-UA"/>
              </w:rPr>
              <w:t xml:space="preserve"> засобами </w:t>
            </w: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Google</w:t>
            </w:r>
            <w:r>
              <w:rPr>
                <w:rFonts w:ascii="Times New Roman" w:eastAsia="Times New Roman" w:hAnsi="Times New Roman" w:cs="Times New Roman"/>
                <w:color w:val="1A1A1A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Apps</w:t>
            </w:r>
          </w:p>
        </w:tc>
      </w:tr>
      <w:tr w:rsidR="00951D3E" w:rsidTr="00951D3E">
        <w:trPr>
          <w:cantSplit/>
          <w:trHeight w:val="43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3E" w:rsidRPr="00951D3E" w:rsidRDefault="00951D3E" w:rsidP="00951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proofErr w:type="spellStart"/>
            <w:r w:rsidRPr="00951D3E">
              <w:rPr>
                <w:rFonts w:ascii="Times New Roman" w:hAnsi="Times New Roman" w:cs="Times New Roman"/>
                <w:b/>
                <w:color w:val="1A1A1A"/>
                <w:lang w:val="uk-UA"/>
              </w:rPr>
              <w:t>Кава-брейк</w:t>
            </w:r>
            <w:proofErr w:type="spellEnd"/>
          </w:p>
        </w:tc>
      </w:tr>
      <w:tr w:rsidR="00951D3E" w:rsidTr="001A19E1">
        <w:trPr>
          <w:cantSplit/>
          <w:trHeight w:val="82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3E" w:rsidRDefault="00951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E" w:rsidRDefault="00951D3E" w:rsidP="00951D3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mbria" w:hAnsi="Cambria" w:cs="Cambria"/>
                <w:b/>
                <w:color w:val="0D1A2F"/>
                <w:lang w:val="uk-UA"/>
              </w:rPr>
            </w:pPr>
            <w:r>
              <w:rPr>
                <w:rFonts w:ascii="Cambria" w:hAnsi="Cambria" w:cs="Cambria"/>
                <w:b/>
                <w:color w:val="0D1A2F"/>
                <w:lang w:val="uk-UA"/>
              </w:rPr>
              <w:t>15.30-16.00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3E" w:rsidRDefault="00951D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D1A2F"/>
                <w:lang w:val="uk-UA"/>
              </w:rPr>
            </w:pPr>
            <w:r>
              <w:rPr>
                <w:rFonts w:ascii="Cambria" w:hAnsi="Cambria" w:cs="Cambria"/>
                <w:color w:val="0D1A2F"/>
                <w:lang w:val="uk-UA"/>
              </w:rPr>
              <w:t>Організація спільної роботи по створенню презентації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E" w:rsidRDefault="00951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Презентація інформаційного центру Верховної Ради</w:t>
            </w:r>
          </w:p>
        </w:tc>
      </w:tr>
      <w:tr w:rsidR="00951D3E" w:rsidTr="001A19E1">
        <w:trPr>
          <w:cantSplit/>
          <w:trHeight w:val="82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3E" w:rsidRDefault="00951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E" w:rsidRDefault="00951D3E" w:rsidP="00951D3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mbria" w:hAnsi="Cambria" w:cs="Cambria"/>
                <w:b/>
                <w:color w:val="0D1A2F"/>
                <w:lang w:val="uk-UA"/>
              </w:rPr>
            </w:pPr>
            <w:r>
              <w:rPr>
                <w:rFonts w:ascii="Cambria" w:hAnsi="Cambria" w:cs="Cambria"/>
                <w:b/>
                <w:color w:val="0D1A2F"/>
                <w:lang w:val="uk-UA"/>
              </w:rPr>
              <w:t>16.00-16.30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3E" w:rsidRDefault="00951D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D1A2F"/>
                <w:lang w:val="uk-UA"/>
              </w:rPr>
            </w:pPr>
            <w:r>
              <w:rPr>
                <w:rFonts w:ascii="Cambria" w:hAnsi="Cambria" w:cs="Cambria"/>
                <w:color w:val="0D1A2F"/>
                <w:lang w:val="uk-UA"/>
              </w:rPr>
              <w:t>Створення опитувальника щодо діяльності апарату Верховної Ради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E" w:rsidRDefault="00951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 xml:space="preserve">Опитувальник </w:t>
            </w:r>
          </w:p>
        </w:tc>
      </w:tr>
      <w:tr w:rsidR="00951D3E" w:rsidTr="001A19E1">
        <w:trPr>
          <w:cantSplit/>
          <w:trHeight w:val="68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3E" w:rsidRDefault="00951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E" w:rsidRDefault="00951D3E" w:rsidP="00951D3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mbria" w:hAnsi="Cambria" w:cs="Cambria"/>
                <w:b/>
                <w:color w:val="0D1A2F"/>
                <w:lang w:val="uk-UA"/>
              </w:rPr>
            </w:pPr>
            <w:r>
              <w:rPr>
                <w:rFonts w:ascii="Cambria" w:hAnsi="Cambria" w:cs="Cambria"/>
                <w:b/>
                <w:color w:val="0D1A2F"/>
                <w:lang w:val="uk-UA"/>
              </w:rPr>
              <w:t>16.30-16.45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3E" w:rsidRDefault="00951D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D1A2F"/>
                <w:lang w:val="uk-UA"/>
              </w:rPr>
            </w:pPr>
            <w:r>
              <w:rPr>
                <w:rFonts w:ascii="Cambria" w:hAnsi="Cambria" w:cs="Cambria"/>
                <w:color w:val="0D1A2F"/>
                <w:lang w:val="uk-UA"/>
              </w:rPr>
              <w:t>Створення звіту за результатами опитування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E" w:rsidRDefault="00951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 xml:space="preserve">Звіт за результатами пробного опитування </w:t>
            </w:r>
          </w:p>
        </w:tc>
      </w:tr>
      <w:tr w:rsidR="00951D3E" w:rsidTr="001A19E1">
        <w:trPr>
          <w:cantSplit/>
          <w:trHeight w:val="82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3E" w:rsidRDefault="00951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E" w:rsidRDefault="00951D3E" w:rsidP="00951D3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mbria" w:hAnsi="Cambria" w:cs="Cambria"/>
                <w:b/>
                <w:color w:val="0D1A2F"/>
                <w:lang w:val="uk-UA"/>
              </w:rPr>
            </w:pPr>
            <w:r>
              <w:rPr>
                <w:rFonts w:ascii="Cambria" w:hAnsi="Cambria" w:cs="Cambria"/>
                <w:b/>
                <w:color w:val="0D1A2F"/>
                <w:lang w:val="uk-UA"/>
              </w:rPr>
              <w:t>16.45-17.00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3E" w:rsidRDefault="00951D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D1A2F"/>
                <w:lang w:val="uk-UA"/>
              </w:rPr>
            </w:pPr>
            <w:r>
              <w:rPr>
                <w:rFonts w:ascii="Cambria" w:hAnsi="Cambria" w:cs="Cambria"/>
                <w:color w:val="0D1A2F"/>
                <w:lang w:val="uk-UA"/>
              </w:rPr>
              <w:t>Налагодження диску. Підключення редактора карт знань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E" w:rsidRDefault="00951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 xml:space="preserve">Налагоджений диск для спільної роботи </w:t>
            </w:r>
          </w:p>
        </w:tc>
      </w:tr>
      <w:tr w:rsidR="00951D3E" w:rsidTr="00951D3E">
        <w:trPr>
          <w:cantSplit/>
          <w:trHeight w:val="11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3E" w:rsidRDefault="00951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E" w:rsidRDefault="00951D3E" w:rsidP="00951D3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mbria" w:hAnsi="Cambria" w:cs="Cambria"/>
                <w:b/>
                <w:color w:val="0D1A2F"/>
                <w:lang w:val="uk-UA"/>
              </w:rPr>
            </w:pPr>
            <w:r>
              <w:rPr>
                <w:rFonts w:ascii="Cambria" w:hAnsi="Cambria" w:cs="Cambria"/>
                <w:b/>
                <w:color w:val="0D1A2F"/>
                <w:lang w:val="uk-UA"/>
              </w:rPr>
              <w:t>17.00-17.30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3E" w:rsidRDefault="00951D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D1A2F"/>
                <w:lang w:val="uk-UA"/>
              </w:rPr>
            </w:pPr>
            <w:r>
              <w:rPr>
                <w:rFonts w:ascii="Cambria" w:hAnsi="Cambria" w:cs="Cambria"/>
                <w:color w:val="0D1A2F"/>
                <w:lang w:val="uk-UA"/>
              </w:rPr>
              <w:t xml:space="preserve">Створення карти ідей «Як покращити інформаційну діяльність апарату Верховної ради для підвищення її іміджу»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E" w:rsidRDefault="00951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 xml:space="preserve">Карта ідей </w:t>
            </w:r>
          </w:p>
        </w:tc>
      </w:tr>
      <w:tr w:rsidR="00951D3E" w:rsidTr="001A19E1">
        <w:trPr>
          <w:cantSplit/>
          <w:trHeight w:val="68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3E" w:rsidRDefault="00951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E" w:rsidRDefault="00951D3E" w:rsidP="00951D3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mbria" w:hAnsi="Cambria" w:cs="Cambria"/>
                <w:b/>
                <w:color w:val="0D1A2F"/>
                <w:lang w:val="uk-UA"/>
              </w:rPr>
            </w:pPr>
            <w:r>
              <w:rPr>
                <w:rFonts w:ascii="Cambria" w:hAnsi="Cambria" w:cs="Cambria"/>
                <w:b/>
                <w:color w:val="0D1A2F"/>
                <w:lang w:val="uk-UA"/>
              </w:rPr>
              <w:t>17.30-17.50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3E" w:rsidRDefault="00951D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D1A2F"/>
                <w:lang w:val="uk-UA"/>
              </w:rPr>
            </w:pPr>
            <w:r>
              <w:rPr>
                <w:rFonts w:ascii="Cambria" w:hAnsi="Cambria" w:cs="Cambria"/>
                <w:color w:val="0D1A2F"/>
                <w:lang w:val="uk-UA"/>
              </w:rPr>
              <w:t>Підведення підсумків</w:t>
            </w:r>
            <w:r>
              <w:rPr>
                <w:rFonts w:ascii="Times New Roman" w:hAnsi="Times New Roman" w:cs="Times New Roman"/>
                <w:color w:val="1A1A1A"/>
                <w:lang w:val="uk-UA"/>
              </w:rPr>
              <w:t xml:space="preserve"> Рефлексія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E" w:rsidRDefault="00951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Аналіз досягнення цілей та завдань</w:t>
            </w:r>
          </w:p>
        </w:tc>
      </w:tr>
      <w:tr w:rsidR="00951D3E" w:rsidTr="00951D3E">
        <w:trPr>
          <w:cantSplit/>
          <w:trHeight w:val="70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3E" w:rsidRDefault="00951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3E" w:rsidRDefault="00951D3E" w:rsidP="00951D3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Cambria" w:hAnsi="Cambria" w:cs="Cambria"/>
                <w:b/>
                <w:color w:val="0D1A2F"/>
                <w:lang w:val="uk-UA"/>
              </w:rPr>
              <w:t>17.50-18.00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3E" w:rsidRDefault="00951D3E" w:rsidP="001A19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D1A2F"/>
                <w:lang w:val="uk-UA"/>
              </w:rPr>
            </w:pPr>
            <w:bookmarkStart w:id="0" w:name="_GoBack"/>
            <w:bookmarkEnd w:id="0"/>
            <w:r w:rsidRPr="001A19E1">
              <w:rPr>
                <w:rFonts w:ascii="Cambria" w:hAnsi="Cambria" w:cs="Cambria"/>
                <w:color w:val="0D1A2F"/>
                <w:lang w:val="uk-UA"/>
              </w:rPr>
              <w:t>Вручення сертифікатів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E" w:rsidRDefault="00951D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uk-UA"/>
              </w:rPr>
            </w:pPr>
          </w:p>
        </w:tc>
      </w:tr>
    </w:tbl>
    <w:p w:rsidR="00BF7741" w:rsidRDefault="00BF7741" w:rsidP="00BF7741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color w:val="0D1A2F"/>
          <w:lang w:val="uk-UA"/>
        </w:rPr>
      </w:pPr>
    </w:p>
    <w:p w:rsidR="00BF7741" w:rsidRDefault="00BF7741" w:rsidP="00BF77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uk-UA"/>
        </w:rPr>
      </w:pPr>
      <w:r>
        <w:rPr>
          <w:rFonts w:ascii="Times New Roman" w:hAnsi="Times New Roman" w:cs="Times New Roman"/>
          <w:i/>
          <w:color w:val="1A1A1A"/>
          <w:lang w:val="uk-UA"/>
        </w:rPr>
        <w:t>Результат роботи</w:t>
      </w:r>
      <w:r>
        <w:rPr>
          <w:rFonts w:ascii="Times New Roman" w:hAnsi="Times New Roman" w:cs="Times New Roman"/>
          <w:color w:val="1A1A1A"/>
          <w:lang w:val="uk-UA"/>
        </w:rPr>
        <w:t xml:space="preserve"> – створити структуру власного персонального середовища, розробити шаблони документів для виконання професійних завдань, налагодити комунікацію з іншими учасниками, спланувати спільні проекти та погодити з іншими учасниками (е-листування та комунікації). </w:t>
      </w:r>
    </w:p>
    <w:sectPr w:rsidR="00BF7741" w:rsidSect="00951D3E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5DEB3F" w15:done="0"/>
  <w15:commentEx w15:paraId="4A391F76" w15:done="0"/>
  <w15:commentEx w15:paraId="129AF1A4" w15:done="0"/>
  <w15:commentEx w15:paraId="099D3AC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B2C"/>
    <w:multiLevelType w:val="hybridMultilevel"/>
    <w:tmpl w:val="C26AE936"/>
    <w:lvl w:ilvl="0" w:tplc="65FCFC0E"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  <w:color w:val="0D1A2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12B00"/>
    <w:multiLevelType w:val="hybridMultilevel"/>
    <w:tmpl w:val="0CE85CCA"/>
    <w:lvl w:ilvl="0" w:tplc="65FCFC0E"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  <w:color w:val="0D1A2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069E5"/>
    <w:multiLevelType w:val="hybridMultilevel"/>
    <w:tmpl w:val="7D4420CC"/>
    <w:lvl w:ilvl="0" w:tplc="65FCFC0E"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  <w:color w:val="0D1A2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A0BB4"/>
    <w:multiLevelType w:val="hybridMultilevel"/>
    <w:tmpl w:val="6638FB0C"/>
    <w:lvl w:ilvl="0" w:tplc="65FCFC0E"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  <w:color w:val="0D1A2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B2249"/>
    <w:multiLevelType w:val="hybridMultilevel"/>
    <w:tmpl w:val="59C41B5C"/>
    <w:lvl w:ilvl="0" w:tplc="65FCFC0E"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  <w:color w:val="0D1A2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16A0C"/>
    <w:multiLevelType w:val="hybridMultilevel"/>
    <w:tmpl w:val="9B4E9C68"/>
    <w:lvl w:ilvl="0" w:tplc="65FCFC0E"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  <w:color w:val="0D1A2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E76A2"/>
    <w:multiLevelType w:val="hybridMultilevel"/>
    <w:tmpl w:val="CF020440"/>
    <w:lvl w:ilvl="0" w:tplc="65FCFC0E"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  <w:color w:val="0D1A2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92749"/>
    <w:multiLevelType w:val="hybridMultilevel"/>
    <w:tmpl w:val="AE580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B7954"/>
    <w:multiLevelType w:val="hybridMultilevel"/>
    <w:tmpl w:val="BDFAC3EC"/>
    <w:lvl w:ilvl="0" w:tplc="65FCFC0E"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  <w:color w:val="0D1A2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259F0"/>
    <w:multiLevelType w:val="hybridMultilevel"/>
    <w:tmpl w:val="265AC786"/>
    <w:lvl w:ilvl="0" w:tplc="65FCFC0E"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  <w:color w:val="0D1A2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1"/>
  </w:num>
  <w:num w:numId="13">
    <w:abstractNumId w:val="9"/>
  </w:num>
  <w:num w:numId="14">
    <w:abstractNumId w:val="5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375EC1"/>
    <w:rsid w:val="000102EB"/>
    <w:rsid w:val="00013617"/>
    <w:rsid w:val="00041F0B"/>
    <w:rsid w:val="000B77D1"/>
    <w:rsid w:val="000D28C6"/>
    <w:rsid w:val="00111537"/>
    <w:rsid w:val="001A19E1"/>
    <w:rsid w:val="001B40E7"/>
    <w:rsid w:val="001E43A6"/>
    <w:rsid w:val="002217AF"/>
    <w:rsid w:val="002A5377"/>
    <w:rsid w:val="002D282E"/>
    <w:rsid w:val="00375EC1"/>
    <w:rsid w:val="003847FA"/>
    <w:rsid w:val="003C5A95"/>
    <w:rsid w:val="005532D2"/>
    <w:rsid w:val="00554894"/>
    <w:rsid w:val="00561B85"/>
    <w:rsid w:val="005A17A7"/>
    <w:rsid w:val="005D277F"/>
    <w:rsid w:val="00656D88"/>
    <w:rsid w:val="006B129B"/>
    <w:rsid w:val="006B7C0E"/>
    <w:rsid w:val="006C6945"/>
    <w:rsid w:val="006F088C"/>
    <w:rsid w:val="00712BF8"/>
    <w:rsid w:val="00733788"/>
    <w:rsid w:val="0074518B"/>
    <w:rsid w:val="007A1367"/>
    <w:rsid w:val="0082629F"/>
    <w:rsid w:val="00894602"/>
    <w:rsid w:val="008962B2"/>
    <w:rsid w:val="008A7835"/>
    <w:rsid w:val="009229E6"/>
    <w:rsid w:val="009432F7"/>
    <w:rsid w:val="00951D3E"/>
    <w:rsid w:val="009A4742"/>
    <w:rsid w:val="009C4D00"/>
    <w:rsid w:val="00A84C4F"/>
    <w:rsid w:val="00A86C17"/>
    <w:rsid w:val="00AD0621"/>
    <w:rsid w:val="00B048FC"/>
    <w:rsid w:val="00B240A7"/>
    <w:rsid w:val="00B3671F"/>
    <w:rsid w:val="00B44490"/>
    <w:rsid w:val="00B9785E"/>
    <w:rsid w:val="00BF7741"/>
    <w:rsid w:val="00C12E0D"/>
    <w:rsid w:val="00CF1BC7"/>
    <w:rsid w:val="00D01930"/>
    <w:rsid w:val="00D147B2"/>
    <w:rsid w:val="00D21253"/>
    <w:rsid w:val="00D3207D"/>
    <w:rsid w:val="00DA5EC8"/>
    <w:rsid w:val="00E257A9"/>
    <w:rsid w:val="00E27959"/>
    <w:rsid w:val="00E33598"/>
    <w:rsid w:val="00E40499"/>
    <w:rsid w:val="00E80251"/>
    <w:rsid w:val="00F164AD"/>
    <w:rsid w:val="00F51EB2"/>
    <w:rsid w:val="00F61004"/>
    <w:rsid w:val="00F62609"/>
    <w:rsid w:val="00F8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C6"/>
    <w:pPr>
      <w:spacing w:after="0" w:line="240" w:lineRule="auto"/>
    </w:pPr>
    <w:rPr>
      <w:rFonts w:eastAsiaTheme="minorEastAsia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EC1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88C"/>
    <w:rPr>
      <w:rFonts w:ascii="Tahoma" w:eastAsiaTheme="minorEastAsia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82629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262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2629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2629F"/>
    <w:rPr>
      <w:rFonts w:eastAsiaTheme="minorEastAsia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048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048FC"/>
    <w:rPr>
      <w:rFonts w:eastAsiaTheme="minorEastAsia"/>
      <w:b/>
      <w:bCs/>
      <w:sz w:val="20"/>
      <w:szCs w:val="20"/>
      <w:lang w:val="ru-RU"/>
    </w:rPr>
  </w:style>
  <w:style w:type="character" w:styleId="ac">
    <w:name w:val="Hyperlink"/>
    <w:basedOn w:val="a0"/>
    <w:uiPriority w:val="99"/>
    <w:unhideWhenUsed/>
    <w:rsid w:val="002D282E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147B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C6"/>
    <w:pPr>
      <w:spacing w:after="0" w:line="240" w:lineRule="auto"/>
    </w:pPr>
    <w:rPr>
      <w:rFonts w:eastAsiaTheme="minorEastAsia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EC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88C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F088C"/>
    <w:rPr>
      <w:rFonts w:ascii="Tahoma" w:eastAsiaTheme="minorEastAsia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82629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262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2629F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82629F"/>
    <w:rPr>
      <w:rFonts w:eastAsiaTheme="minorEastAsia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048FC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B048FC"/>
    <w:rPr>
      <w:rFonts w:eastAsiaTheme="minorEastAsia"/>
      <w:b/>
      <w:bCs/>
      <w:sz w:val="20"/>
      <w:szCs w:val="20"/>
      <w:lang w:val="ru-RU"/>
    </w:rPr>
  </w:style>
  <w:style w:type="character" w:styleId="ac">
    <w:name w:val="Hyperlink"/>
    <w:basedOn w:val="a0"/>
    <w:uiPriority w:val="99"/>
    <w:unhideWhenUsed/>
    <w:rsid w:val="002D282E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147B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81A0-1B2E-43E5-A50D-47B4F789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Барна</dc:creator>
  <cp:lastModifiedBy>astruchkova</cp:lastModifiedBy>
  <cp:revision>2</cp:revision>
  <dcterms:created xsi:type="dcterms:W3CDTF">2016-01-19T06:49:00Z</dcterms:created>
  <dcterms:modified xsi:type="dcterms:W3CDTF">2016-01-19T06:49:00Z</dcterms:modified>
</cp:coreProperties>
</file>